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shd w:val="clear" w:color="auto" w:fill="FFFFFF"/>
        <w:kinsoku/>
        <w:wordWrap/>
        <w:overflowPunct/>
        <w:topLinePunct w:val="0"/>
        <w:autoSpaceDE/>
        <w:autoSpaceDN/>
        <w:bidi w:val="0"/>
        <w:adjustRightInd/>
        <w:snapToGrid/>
        <w:spacing w:line="540" w:lineRule="atLeast"/>
        <w:jc w:val="both"/>
        <w:textAlignment w:val="baseline"/>
        <w:outlineLvl w:val="1"/>
        <w:rPr>
          <w:rFonts w:hint="eastAsia" w:ascii="仿宋_GB2312" w:hAnsi="仿宋_GB2312" w:eastAsia="仿宋_GB2312" w:cs="仿宋_GB2312"/>
          <w:b w:val="0"/>
          <w:bCs w:val="0"/>
          <w:color w:val="383940"/>
          <w:kern w:val="0"/>
          <w:sz w:val="32"/>
          <w:szCs w:val="32"/>
          <w:lang w:val="en-US" w:eastAsia="zh-CN"/>
        </w:rPr>
      </w:pPr>
      <w:r>
        <w:rPr>
          <w:rFonts w:hint="eastAsia" w:ascii="仿宋_GB2312" w:hAnsi="仿宋_GB2312" w:eastAsia="仿宋_GB2312" w:cs="仿宋_GB2312"/>
          <w:b w:val="0"/>
          <w:bCs w:val="0"/>
          <w:color w:val="383940"/>
          <w:kern w:val="0"/>
          <w:sz w:val="32"/>
          <w:szCs w:val="32"/>
          <w:lang w:eastAsia="zh-CN"/>
        </w:rPr>
        <w:t>附件</w:t>
      </w:r>
      <w:r>
        <w:rPr>
          <w:rFonts w:hint="eastAsia" w:ascii="仿宋_GB2312" w:hAnsi="仿宋_GB2312" w:eastAsia="仿宋_GB2312" w:cs="仿宋_GB2312"/>
          <w:b w:val="0"/>
          <w:bCs w:val="0"/>
          <w:color w:val="383940"/>
          <w:kern w:val="0"/>
          <w:sz w:val="32"/>
          <w:szCs w:val="32"/>
          <w:lang w:val="en-US" w:eastAsia="zh-CN"/>
        </w:rPr>
        <w:t>5：</w:t>
      </w:r>
    </w:p>
    <w:p>
      <w:pPr>
        <w:keepNext w:val="0"/>
        <w:keepLines w:val="0"/>
        <w:pageBreakBefore w:val="0"/>
        <w:widowControl w:val="0"/>
        <w:shd w:val="clear" w:color="auto" w:fill="FFFFFF"/>
        <w:kinsoku/>
        <w:wordWrap/>
        <w:overflowPunct/>
        <w:topLinePunct w:val="0"/>
        <w:autoSpaceDE/>
        <w:autoSpaceDN/>
        <w:bidi w:val="0"/>
        <w:adjustRightInd/>
        <w:snapToGrid/>
        <w:spacing w:line="540" w:lineRule="atLeast"/>
        <w:jc w:val="both"/>
        <w:textAlignment w:val="baseline"/>
        <w:outlineLvl w:val="1"/>
        <w:rPr>
          <w:rFonts w:hint="eastAsia" w:ascii="仿宋_GB2312" w:hAnsi="仿宋_GB2312" w:eastAsia="仿宋_GB2312" w:cs="仿宋_GB2312"/>
          <w:b w:val="0"/>
          <w:bCs w:val="0"/>
          <w:color w:val="383940"/>
          <w:kern w:val="0"/>
          <w:sz w:val="32"/>
          <w:szCs w:val="32"/>
          <w:lang w:val="en-US" w:eastAsia="zh-CN"/>
        </w:rPr>
      </w:pPr>
    </w:p>
    <w:p>
      <w:pPr>
        <w:keepNext w:val="0"/>
        <w:keepLines w:val="0"/>
        <w:pageBreakBefore w:val="0"/>
        <w:widowControl w:val="0"/>
        <w:shd w:val="clear" w:color="auto" w:fill="FFFFFF"/>
        <w:kinsoku/>
        <w:wordWrap/>
        <w:overflowPunct/>
        <w:topLinePunct w:val="0"/>
        <w:autoSpaceDE/>
        <w:autoSpaceDN/>
        <w:bidi w:val="0"/>
        <w:adjustRightInd/>
        <w:snapToGrid/>
        <w:spacing w:line="540" w:lineRule="atLeast"/>
        <w:jc w:val="center"/>
        <w:textAlignment w:val="baseline"/>
        <w:outlineLvl w:val="1"/>
        <w:rPr>
          <w:rFonts w:cs="宋体" w:asciiTheme="majorEastAsia" w:hAnsiTheme="majorEastAsia" w:eastAsiaTheme="majorEastAsia"/>
          <w:b/>
          <w:bCs/>
          <w:color w:val="383940"/>
          <w:kern w:val="0"/>
          <w:sz w:val="44"/>
          <w:szCs w:val="44"/>
        </w:rPr>
      </w:pPr>
      <w:r>
        <w:rPr>
          <w:rFonts w:cs="宋体" w:asciiTheme="majorEastAsia" w:hAnsiTheme="majorEastAsia" w:eastAsiaTheme="majorEastAsia"/>
          <w:b/>
          <w:bCs/>
          <w:color w:val="383940"/>
          <w:kern w:val="0"/>
          <w:sz w:val="44"/>
          <w:szCs w:val="44"/>
        </w:rPr>
        <w:t>财政部关于2021年开展全国政府采购代理机构监督评价工作的通知</w:t>
      </w:r>
    </w:p>
    <w:p>
      <w:pPr>
        <w:keepNext w:val="0"/>
        <w:keepLines w:val="0"/>
        <w:pageBreakBefore w:val="0"/>
        <w:widowControl w:val="0"/>
        <w:shd w:val="clear" w:color="auto" w:fill="FFFFFF"/>
        <w:kinsoku/>
        <w:wordWrap/>
        <w:overflowPunct/>
        <w:topLinePunct w:val="0"/>
        <w:autoSpaceDE/>
        <w:autoSpaceDN/>
        <w:bidi w:val="0"/>
        <w:adjustRightInd/>
        <w:snapToGrid/>
        <w:spacing w:line="560" w:lineRule="exact"/>
        <w:ind w:firstLine="570"/>
        <w:jc w:val="left"/>
        <w:textAlignment w:val="baseline"/>
        <w:rPr>
          <w:rFonts w:hint="eastAsia" w:ascii="仿宋_GB2312" w:hAnsi="微软雅黑" w:eastAsia="仿宋_GB2312" w:cs="宋体"/>
          <w:color w:val="383838"/>
          <w:kern w:val="0"/>
          <w:sz w:val="32"/>
          <w:szCs w:val="32"/>
        </w:rPr>
      </w:pPr>
      <w:r>
        <w:rPr>
          <w:rFonts w:hint="eastAsia" w:ascii="仿宋_GB2312" w:hAnsi="微软雅黑" w:eastAsia="仿宋_GB2312" w:cs="宋体"/>
          <w:color w:val="383838"/>
          <w:kern w:val="0"/>
          <w:sz w:val="32"/>
          <w:szCs w:val="32"/>
        </w:rPr>
        <w:t>为深入贯彻落实《深化政府采购制度改革方案》，推动政府采购代理机构（以下称代理机构）专业化发展，进一步优化政府采购营商环境，推进社会信用体系建设，财政部决定从2021年起组织开展全国政府采购代理机构监督评价工作,原代理机构监督检查工作不再单独开展。现就有关事项通知如下：</w:t>
      </w:r>
    </w:p>
    <w:p>
      <w:pPr>
        <w:keepNext w:val="0"/>
        <w:keepLines w:val="0"/>
        <w:pageBreakBefore w:val="0"/>
        <w:widowControl w:val="0"/>
        <w:shd w:val="clear" w:color="auto" w:fill="FFFFFF"/>
        <w:kinsoku/>
        <w:wordWrap/>
        <w:overflowPunct/>
        <w:topLinePunct w:val="0"/>
        <w:autoSpaceDE/>
        <w:autoSpaceDN/>
        <w:bidi w:val="0"/>
        <w:adjustRightInd/>
        <w:snapToGrid/>
        <w:spacing w:line="560" w:lineRule="exact"/>
        <w:ind w:firstLine="570"/>
        <w:jc w:val="left"/>
        <w:textAlignment w:val="baseline"/>
        <w:rPr>
          <w:rFonts w:hint="eastAsia" w:ascii="黑体" w:hAnsi="黑体" w:eastAsia="黑体" w:cs="宋体"/>
          <w:color w:val="383838"/>
          <w:kern w:val="0"/>
          <w:sz w:val="32"/>
          <w:szCs w:val="32"/>
        </w:rPr>
      </w:pPr>
      <w:r>
        <w:rPr>
          <w:rFonts w:hint="eastAsia" w:ascii="黑体" w:hAnsi="黑体" w:eastAsia="黑体" w:cs="宋体"/>
          <w:bCs/>
          <w:color w:val="383838"/>
          <w:kern w:val="0"/>
          <w:sz w:val="32"/>
          <w:szCs w:val="32"/>
        </w:rPr>
        <w:t>一、总体要求</w:t>
      </w:r>
    </w:p>
    <w:p>
      <w:pPr>
        <w:keepNext w:val="0"/>
        <w:keepLines w:val="0"/>
        <w:pageBreakBefore w:val="0"/>
        <w:widowControl w:val="0"/>
        <w:shd w:val="clear" w:color="auto" w:fill="FFFFFF"/>
        <w:kinsoku/>
        <w:wordWrap/>
        <w:overflowPunct/>
        <w:topLinePunct w:val="0"/>
        <w:autoSpaceDE/>
        <w:autoSpaceDN/>
        <w:bidi w:val="0"/>
        <w:adjustRightInd/>
        <w:snapToGrid/>
        <w:spacing w:line="560" w:lineRule="exact"/>
        <w:jc w:val="left"/>
        <w:textAlignment w:val="baseline"/>
        <w:rPr>
          <w:rFonts w:hint="eastAsia" w:ascii="仿宋_GB2312" w:hAnsi="微软雅黑" w:eastAsia="仿宋_GB2312" w:cs="宋体"/>
          <w:color w:val="383838"/>
          <w:kern w:val="0"/>
          <w:sz w:val="32"/>
          <w:szCs w:val="32"/>
        </w:rPr>
      </w:pPr>
      <w:r>
        <w:rPr>
          <w:rFonts w:hint="eastAsia" w:ascii="仿宋_GB2312" w:hAnsi="微软雅黑" w:eastAsia="仿宋_GB2312" w:cs="宋体"/>
          <w:color w:val="383838"/>
          <w:kern w:val="0"/>
          <w:sz w:val="32"/>
          <w:szCs w:val="32"/>
        </w:rPr>
        <w:t>　　本次监督评价工作由财政部牵头组织，中央、省、市、县四级财政部门共同参与，以“</w:t>
      </w:r>
      <w:bookmarkStart w:id="0" w:name="_GoBack"/>
      <w:bookmarkEnd w:id="0"/>
      <w:r>
        <w:rPr>
          <w:rFonts w:hint="eastAsia" w:ascii="仿宋_GB2312" w:hAnsi="微软雅黑" w:eastAsia="仿宋_GB2312" w:cs="宋体"/>
          <w:color w:val="383838"/>
          <w:kern w:val="0"/>
          <w:sz w:val="32"/>
          <w:szCs w:val="32"/>
        </w:rPr>
        <w:t>双随机</w:t>
      </w:r>
      <w:r>
        <w:rPr>
          <w:rFonts w:hint="eastAsia" w:ascii="仿宋_GB2312" w:hAnsi="微软雅黑" w:eastAsia="仿宋_GB2312" w:cs="宋体"/>
          <w:color w:val="383838"/>
          <w:kern w:val="0"/>
          <w:sz w:val="32"/>
          <w:szCs w:val="32"/>
          <w:lang w:eastAsia="zh-CN"/>
        </w:rPr>
        <w:t>、</w:t>
      </w:r>
      <w:r>
        <w:rPr>
          <w:rFonts w:hint="eastAsia" w:ascii="仿宋_GB2312" w:hAnsi="微软雅黑" w:eastAsia="仿宋_GB2312" w:cs="宋体"/>
          <w:color w:val="383838"/>
          <w:kern w:val="0"/>
          <w:sz w:val="32"/>
          <w:szCs w:val="32"/>
        </w:rPr>
        <w:t>一公开”的监督检查工作为基础，按照“标准统一、四级联动、分类评价、逐步推进”的原则开展，各省（区、市）财政部门要统筹本地区监督评价工作安排，制定工作计划，明确工作要求，加强对本地区监督评价工作的指导，确保监督评价工作顺利实施。各级财政部门应成立监督评价工作组，在监督评价工作开展过程中,要严格履行程序，遵守纪律，依法处理违法违规问题，切实做到依法行政、公正廉洁。各地此前已制定相关评价标准的，应按照《2021年全国政府采购代理机构评价指标体系》统一开展。</w:t>
      </w:r>
    </w:p>
    <w:p>
      <w:pPr>
        <w:keepNext w:val="0"/>
        <w:keepLines w:val="0"/>
        <w:pageBreakBefore w:val="0"/>
        <w:widowControl w:val="0"/>
        <w:shd w:val="clear" w:color="auto" w:fill="FFFFFF"/>
        <w:kinsoku/>
        <w:wordWrap/>
        <w:overflowPunct/>
        <w:topLinePunct w:val="0"/>
        <w:autoSpaceDE/>
        <w:autoSpaceDN/>
        <w:bidi w:val="0"/>
        <w:adjustRightInd/>
        <w:snapToGrid/>
        <w:spacing w:line="560" w:lineRule="exact"/>
        <w:ind w:firstLine="630"/>
        <w:jc w:val="left"/>
        <w:textAlignment w:val="baseline"/>
        <w:rPr>
          <w:rFonts w:hint="eastAsia" w:ascii="黑体" w:hAnsi="黑体" w:eastAsia="黑体" w:cs="宋体"/>
          <w:color w:val="383838"/>
          <w:kern w:val="0"/>
          <w:sz w:val="32"/>
          <w:szCs w:val="32"/>
        </w:rPr>
      </w:pPr>
      <w:r>
        <w:rPr>
          <w:rFonts w:hint="eastAsia" w:ascii="黑体" w:hAnsi="黑体" w:eastAsia="黑体" w:cs="宋体"/>
          <w:bCs/>
          <w:color w:val="383838"/>
          <w:kern w:val="0"/>
          <w:sz w:val="32"/>
          <w:szCs w:val="32"/>
        </w:rPr>
        <w:t>二、监督评价范围及内容</w:t>
      </w:r>
    </w:p>
    <w:p>
      <w:pPr>
        <w:keepNext w:val="0"/>
        <w:keepLines w:val="0"/>
        <w:pageBreakBefore w:val="0"/>
        <w:widowControl w:val="0"/>
        <w:shd w:val="clear" w:color="auto" w:fill="FFFFFF"/>
        <w:kinsoku/>
        <w:wordWrap/>
        <w:overflowPunct/>
        <w:topLinePunct w:val="0"/>
        <w:autoSpaceDE/>
        <w:autoSpaceDN/>
        <w:bidi w:val="0"/>
        <w:adjustRightInd/>
        <w:snapToGrid/>
        <w:spacing w:line="560" w:lineRule="exact"/>
        <w:ind w:firstLine="630"/>
        <w:jc w:val="left"/>
        <w:textAlignment w:val="baseline"/>
        <w:rPr>
          <w:rFonts w:hint="eastAsia" w:ascii="黑体" w:hAnsi="黑体" w:eastAsia="黑体" w:cs="宋体"/>
          <w:color w:val="383838"/>
          <w:kern w:val="0"/>
          <w:sz w:val="32"/>
          <w:szCs w:val="32"/>
        </w:rPr>
      </w:pPr>
      <w:r>
        <w:rPr>
          <w:rFonts w:hint="eastAsia" w:ascii="仿宋_GB2312" w:hAnsi="微软雅黑" w:eastAsia="仿宋_GB2312" w:cs="宋体"/>
          <w:color w:val="383838"/>
          <w:kern w:val="0"/>
          <w:sz w:val="32"/>
          <w:szCs w:val="32"/>
        </w:rPr>
        <w:t>本次监督评价工作主要针对代理机构2020年执业情况。各级财政部门在代理机构名单中，随机抽取代理本级政府采购业务的代理机构作为被检查单位，本次采用被检查单位自愿参加评价，其他单位申请参加的模式开展工作。中央本级抽取数量由财政部具体确定,各省（区、市）抽取数量由省级财政部门负责确定，但抽取比率不得低于本地区代理机构总数的25%，抽取数量原则上不得少于30家，代理机构总数不足30家的，应对所有代理机构开展监督评价工作。从每家代理机构抽取项目时，数量应不少于5个，抽取项目范围包括进入公共资源交易中心开展的政府采购活动。</w:t>
      </w:r>
    </w:p>
    <w:p>
      <w:pPr>
        <w:keepNext w:val="0"/>
        <w:keepLines w:val="0"/>
        <w:pageBreakBefore w:val="0"/>
        <w:widowControl w:val="0"/>
        <w:shd w:val="clear" w:color="auto" w:fill="FFFFFF"/>
        <w:kinsoku/>
        <w:wordWrap/>
        <w:overflowPunct/>
        <w:topLinePunct w:val="0"/>
        <w:autoSpaceDE/>
        <w:autoSpaceDN/>
        <w:bidi w:val="0"/>
        <w:adjustRightInd/>
        <w:snapToGrid/>
        <w:spacing w:line="560" w:lineRule="exact"/>
        <w:ind w:firstLine="630"/>
        <w:jc w:val="left"/>
        <w:textAlignment w:val="baseline"/>
        <w:rPr>
          <w:rFonts w:hint="eastAsia" w:ascii="仿宋_GB2312" w:hAnsi="微软雅黑" w:eastAsia="仿宋_GB2312" w:cs="宋体"/>
          <w:color w:val="383838"/>
          <w:kern w:val="0"/>
          <w:sz w:val="32"/>
          <w:szCs w:val="32"/>
        </w:rPr>
      </w:pPr>
      <w:r>
        <w:rPr>
          <w:rFonts w:hint="eastAsia" w:ascii="仿宋_GB2312" w:hAnsi="微软雅黑" w:eastAsia="仿宋_GB2312" w:cs="宋体"/>
          <w:color w:val="383838"/>
          <w:kern w:val="0"/>
          <w:sz w:val="32"/>
          <w:szCs w:val="32"/>
        </w:rPr>
        <w:t>各级财政部门依据政府采购相关法律法规对被检查单位执业情况开展检查工作，法律法规依据主要包括《中华人民共和国政府采购法》、《中华人民共和国政府采购法实施条例》以及有关制度办法、规范性文件等。依据评价指标体系对参加评价单位相关情况开展评价工作，评价指标体系主要包括企业基本情况、业绩与人员情况、管理情况、失信与处理处罚情况4个一级指标以及11个二级指标，根据企业从业人员数量、业绩等因素，按照成长型、综合型两类进行分别评价，具体评价结果应用办法另行制定。</w:t>
      </w:r>
    </w:p>
    <w:p>
      <w:pPr>
        <w:keepNext w:val="0"/>
        <w:keepLines w:val="0"/>
        <w:pageBreakBefore w:val="0"/>
        <w:widowControl w:val="0"/>
        <w:shd w:val="clear" w:color="auto" w:fill="FFFFFF"/>
        <w:kinsoku/>
        <w:wordWrap/>
        <w:overflowPunct/>
        <w:topLinePunct w:val="0"/>
        <w:autoSpaceDE/>
        <w:autoSpaceDN/>
        <w:bidi w:val="0"/>
        <w:adjustRightInd/>
        <w:snapToGrid/>
        <w:spacing w:line="560" w:lineRule="exact"/>
        <w:ind w:firstLine="630"/>
        <w:jc w:val="left"/>
        <w:textAlignment w:val="baseline"/>
        <w:rPr>
          <w:rFonts w:hint="eastAsia" w:ascii="仿宋_GB2312" w:hAnsi="微软雅黑" w:eastAsia="仿宋_GB2312" w:cs="宋体"/>
          <w:color w:val="383838"/>
          <w:kern w:val="0"/>
          <w:sz w:val="32"/>
          <w:szCs w:val="32"/>
        </w:rPr>
      </w:pPr>
      <w:r>
        <w:rPr>
          <w:rFonts w:hint="eastAsia" w:ascii="仿宋_GB2312" w:hAnsi="inherit" w:eastAsia="仿宋_GB2312" w:cs="宋体"/>
          <w:b/>
          <w:bCs/>
          <w:color w:val="383838"/>
          <w:kern w:val="0"/>
          <w:sz w:val="32"/>
          <w:szCs w:val="32"/>
        </w:rPr>
        <w:t>三、监督评价工作时间安排</w:t>
      </w:r>
    </w:p>
    <w:p>
      <w:pPr>
        <w:keepNext w:val="0"/>
        <w:keepLines w:val="0"/>
        <w:pageBreakBefore w:val="0"/>
        <w:widowControl w:val="0"/>
        <w:shd w:val="clear" w:color="auto" w:fill="FFFFFF"/>
        <w:kinsoku/>
        <w:wordWrap/>
        <w:overflowPunct/>
        <w:topLinePunct w:val="0"/>
        <w:autoSpaceDE/>
        <w:autoSpaceDN/>
        <w:bidi w:val="0"/>
        <w:adjustRightInd/>
        <w:snapToGrid/>
        <w:spacing w:line="560" w:lineRule="exact"/>
        <w:jc w:val="left"/>
        <w:textAlignment w:val="baseline"/>
        <w:rPr>
          <w:rFonts w:hint="eastAsia" w:ascii="仿宋_GB2312" w:hAnsi="微软雅黑" w:eastAsia="仿宋_GB2312" w:cs="宋体"/>
          <w:color w:val="383838"/>
          <w:kern w:val="0"/>
          <w:sz w:val="32"/>
          <w:szCs w:val="32"/>
        </w:rPr>
      </w:pPr>
      <w:r>
        <w:rPr>
          <w:rFonts w:hint="eastAsia" w:ascii="仿宋_GB2312" w:hAnsi="微软雅黑" w:eastAsia="仿宋_GB2312" w:cs="宋体"/>
          <w:color w:val="383838"/>
          <w:kern w:val="0"/>
          <w:sz w:val="32"/>
          <w:szCs w:val="32"/>
        </w:rPr>
        <w:t>　　监督评价时间从2021年6月开始，采取书面审查、实地考察等多种形式相结合的方式开展，具体安排如下：</w:t>
      </w:r>
    </w:p>
    <w:p>
      <w:pPr>
        <w:keepNext w:val="0"/>
        <w:keepLines w:val="0"/>
        <w:pageBreakBefore w:val="0"/>
        <w:widowControl w:val="0"/>
        <w:shd w:val="clear" w:color="auto" w:fill="FFFFFF"/>
        <w:kinsoku/>
        <w:wordWrap/>
        <w:overflowPunct/>
        <w:topLinePunct w:val="0"/>
        <w:autoSpaceDE/>
        <w:autoSpaceDN/>
        <w:bidi w:val="0"/>
        <w:adjustRightInd/>
        <w:snapToGrid/>
        <w:spacing w:line="520" w:lineRule="exact"/>
        <w:jc w:val="left"/>
        <w:textAlignment w:val="baseline"/>
        <w:rPr>
          <w:rFonts w:hint="eastAsia" w:ascii="仿宋_GB2312" w:hAnsi="微软雅黑" w:eastAsia="仿宋_GB2312" w:cs="宋体"/>
          <w:color w:val="383838"/>
          <w:kern w:val="0"/>
          <w:sz w:val="32"/>
          <w:szCs w:val="32"/>
        </w:rPr>
      </w:pPr>
      <w:r>
        <w:rPr>
          <w:rFonts w:hint="eastAsia" w:ascii="仿宋_GB2312" w:hAnsi="微软雅黑" w:eastAsia="仿宋_GB2312" w:cs="宋体"/>
          <w:color w:val="383838"/>
          <w:kern w:val="0"/>
          <w:sz w:val="32"/>
          <w:szCs w:val="32"/>
        </w:rPr>
        <w:t>　　</w:t>
      </w:r>
      <w:r>
        <w:rPr>
          <w:rFonts w:hint="eastAsia" w:ascii="仿宋_GB2312" w:hAnsi="inherit" w:eastAsia="仿宋_GB2312" w:cs="宋体"/>
          <w:b/>
          <w:bCs/>
          <w:color w:val="383838"/>
          <w:kern w:val="0"/>
          <w:sz w:val="32"/>
          <w:szCs w:val="32"/>
        </w:rPr>
        <w:t>材料报送阶段（2021年6月1日至6月15日）：</w:t>
      </w:r>
      <w:r>
        <w:rPr>
          <w:rFonts w:hint="eastAsia" w:ascii="仿宋_GB2312" w:hAnsi="微软雅黑" w:eastAsia="仿宋_GB2312" w:cs="宋体"/>
          <w:color w:val="383838"/>
          <w:kern w:val="0"/>
          <w:sz w:val="32"/>
          <w:szCs w:val="32"/>
        </w:rPr>
        <w:t>参加本次监督评价工作的代理机构根据财政部门通知要求，对照监督评价依据整理本机构相关情况及被抽取项目相关的文件、数据等资料，对2020年度执业情况，被检查单位形成自查报告，参加评价单位形成自评报告，报送财政部门。</w:t>
      </w:r>
    </w:p>
    <w:p>
      <w:pPr>
        <w:keepNext w:val="0"/>
        <w:keepLines w:val="0"/>
        <w:pageBreakBefore w:val="0"/>
        <w:widowControl w:val="0"/>
        <w:shd w:val="clear" w:color="auto" w:fill="FFFFFF"/>
        <w:kinsoku/>
        <w:wordWrap/>
        <w:overflowPunct/>
        <w:topLinePunct w:val="0"/>
        <w:autoSpaceDE/>
        <w:autoSpaceDN/>
        <w:bidi w:val="0"/>
        <w:adjustRightInd/>
        <w:snapToGrid/>
        <w:spacing w:line="520" w:lineRule="exact"/>
        <w:jc w:val="left"/>
        <w:textAlignment w:val="baseline"/>
        <w:rPr>
          <w:rFonts w:hint="eastAsia" w:ascii="仿宋_GB2312" w:hAnsi="微软雅黑" w:eastAsia="仿宋_GB2312" w:cs="宋体"/>
          <w:color w:val="383838"/>
          <w:kern w:val="0"/>
          <w:sz w:val="32"/>
          <w:szCs w:val="32"/>
        </w:rPr>
      </w:pPr>
      <w:r>
        <w:rPr>
          <w:rFonts w:hint="eastAsia" w:ascii="仿宋_GB2312" w:hAnsi="微软雅黑" w:eastAsia="仿宋_GB2312" w:cs="宋体"/>
          <w:color w:val="383838"/>
          <w:kern w:val="0"/>
          <w:sz w:val="32"/>
          <w:szCs w:val="32"/>
        </w:rPr>
        <w:t>　　</w:t>
      </w:r>
      <w:r>
        <w:rPr>
          <w:rFonts w:hint="eastAsia" w:ascii="仿宋_GB2312" w:hAnsi="inherit" w:eastAsia="仿宋_GB2312" w:cs="宋体"/>
          <w:b/>
          <w:bCs/>
          <w:color w:val="383838"/>
          <w:kern w:val="0"/>
          <w:sz w:val="32"/>
          <w:szCs w:val="32"/>
        </w:rPr>
        <w:t>书面审查阶段（2021年6月16日至7月15日）：</w:t>
      </w:r>
      <w:r>
        <w:rPr>
          <w:rFonts w:hint="eastAsia" w:ascii="仿宋_GB2312" w:hAnsi="微软雅黑" w:eastAsia="仿宋_GB2312" w:cs="宋体"/>
          <w:color w:val="383838"/>
          <w:kern w:val="0"/>
          <w:sz w:val="32"/>
          <w:szCs w:val="32"/>
        </w:rPr>
        <w:t>财政部门成立监督评价工作组，监督评价工作组对代理机构提供的资料进行书面审查。对照政府采购相关法律法规，对被检查单位编制工作底稿，对照评价指标体系，对参加评价单位编制评价底稿。</w:t>
      </w:r>
    </w:p>
    <w:p>
      <w:pPr>
        <w:keepNext w:val="0"/>
        <w:keepLines w:val="0"/>
        <w:pageBreakBefore w:val="0"/>
        <w:widowControl w:val="0"/>
        <w:shd w:val="clear" w:color="auto" w:fill="FFFFFF"/>
        <w:kinsoku/>
        <w:wordWrap/>
        <w:overflowPunct/>
        <w:topLinePunct w:val="0"/>
        <w:autoSpaceDE/>
        <w:autoSpaceDN/>
        <w:bidi w:val="0"/>
        <w:adjustRightInd/>
        <w:snapToGrid/>
        <w:spacing w:line="520" w:lineRule="exact"/>
        <w:jc w:val="left"/>
        <w:textAlignment w:val="baseline"/>
        <w:rPr>
          <w:rFonts w:hint="eastAsia" w:ascii="仿宋_GB2312" w:hAnsi="微软雅黑" w:eastAsia="仿宋_GB2312" w:cs="宋体"/>
          <w:color w:val="383838"/>
          <w:kern w:val="0"/>
          <w:sz w:val="32"/>
          <w:szCs w:val="32"/>
        </w:rPr>
      </w:pPr>
      <w:r>
        <w:rPr>
          <w:rFonts w:hint="eastAsia" w:ascii="仿宋_GB2312" w:hAnsi="微软雅黑" w:eastAsia="仿宋_GB2312" w:cs="宋体"/>
          <w:color w:val="383838"/>
          <w:kern w:val="0"/>
          <w:sz w:val="32"/>
          <w:szCs w:val="32"/>
        </w:rPr>
        <w:t>　　</w:t>
      </w:r>
      <w:r>
        <w:rPr>
          <w:rFonts w:hint="eastAsia" w:ascii="仿宋_GB2312" w:hAnsi="inherit" w:eastAsia="仿宋_GB2312" w:cs="宋体"/>
          <w:b/>
          <w:bCs/>
          <w:color w:val="383838"/>
          <w:kern w:val="0"/>
          <w:sz w:val="32"/>
          <w:szCs w:val="32"/>
        </w:rPr>
        <w:t>现场监督评价阶段（2021年7月16日至7月30日）：</w:t>
      </w:r>
      <w:r>
        <w:rPr>
          <w:rFonts w:hint="eastAsia" w:ascii="仿宋_GB2312" w:hAnsi="微软雅黑" w:eastAsia="仿宋_GB2312" w:cs="宋体"/>
          <w:color w:val="383838"/>
          <w:kern w:val="0"/>
          <w:sz w:val="32"/>
          <w:szCs w:val="32"/>
        </w:rPr>
        <w:t>结合书面审查发现的问题，监督评价工作组进一步到代理机构实施现场考察、沟通，并签字盖章确认工作底稿或评价底稿。</w:t>
      </w:r>
    </w:p>
    <w:p>
      <w:pPr>
        <w:keepNext w:val="0"/>
        <w:keepLines w:val="0"/>
        <w:pageBreakBefore w:val="0"/>
        <w:widowControl w:val="0"/>
        <w:shd w:val="clear" w:color="auto" w:fill="FFFFFF"/>
        <w:kinsoku/>
        <w:wordWrap/>
        <w:overflowPunct/>
        <w:topLinePunct w:val="0"/>
        <w:autoSpaceDE/>
        <w:autoSpaceDN/>
        <w:bidi w:val="0"/>
        <w:adjustRightInd/>
        <w:snapToGrid/>
        <w:spacing w:line="520" w:lineRule="exact"/>
        <w:jc w:val="left"/>
        <w:textAlignment w:val="baseline"/>
        <w:rPr>
          <w:rFonts w:hint="eastAsia" w:ascii="仿宋_GB2312" w:hAnsi="微软雅黑" w:eastAsia="仿宋_GB2312" w:cs="宋体"/>
          <w:color w:val="383838"/>
          <w:kern w:val="0"/>
          <w:sz w:val="32"/>
          <w:szCs w:val="32"/>
        </w:rPr>
      </w:pPr>
      <w:r>
        <w:rPr>
          <w:rFonts w:hint="eastAsia" w:ascii="仿宋_GB2312" w:hAnsi="微软雅黑" w:eastAsia="仿宋_GB2312" w:cs="宋体"/>
          <w:color w:val="383838"/>
          <w:kern w:val="0"/>
          <w:sz w:val="32"/>
          <w:szCs w:val="32"/>
        </w:rPr>
        <w:t>　　</w:t>
      </w:r>
      <w:r>
        <w:rPr>
          <w:rFonts w:hint="eastAsia" w:ascii="仿宋_GB2312" w:hAnsi="inherit" w:eastAsia="仿宋_GB2312" w:cs="宋体"/>
          <w:b/>
          <w:bCs/>
          <w:color w:val="383838"/>
          <w:kern w:val="0"/>
          <w:sz w:val="32"/>
          <w:szCs w:val="32"/>
        </w:rPr>
        <w:t>处理处罚阶段（2021年8月2日至9月30日）：</w:t>
      </w:r>
      <w:r>
        <w:rPr>
          <w:rFonts w:hint="eastAsia" w:ascii="仿宋_GB2312" w:hAnsi="微软雅黑" w:eastAsia="仿宋_GB2312" w:cs="宋体"/>
          <w:color w:val="383838"/>
          <w:kern w:val="0"/>
          <w:sz w:val="32"/>
          <w:szCs w:val="32"/>
        </w:rPr>
        <w:t>财政部门对监督评价中发现的采购人、代理机构和评审专家的违法线索进行延伸检查，对查实的违法违规行为依法作出处理处罚，对国家公职人员涉嫌违纪的行为移交纪检监察部门处理。各省（区、市）财政部门汇总本地区处理处罚信息，财政部汇总全国处理处罚综合信息。</w:t>
      </w:r>
    </w:p>
    <w:p>
      <w:pPr>
        <w:keepNext w:val="0"/>
        <w:keepLines w:val="0"/>
        <w:pageBreakBefore w:val="0"/>
        <w:widowControl w:val="0"/>
        <w:shd w:val="clear" w:color="auto" w:fill="FFFFFF"/>
        <w:kinsoku/>
        <w:wordWrap/>
        <w:overflowPunct/>
        <w:topLinePunct w:val="0"/>
        <w:autoSpaceDE/>
        <w:autoSpaceDN/>
        <w:bidi w:val="0"/>
        <w:adjustRightInd/>
        <w:snapToGrid/>
        <w:spacing w:line="520" w:lineRule="exact"/>
        <w:jc w:val="left"/>
        <w:textAlignment w:val="baseline"/>
        <w:rPr>
          <w:rFonts w:hint="eastAsia" w:ascii="仿宋_GB2312" w:hAnsi="微软雅黑" w:eastAsia="仿宋_GB2312" w:cs="宋体"/>
          <w:color w:val="383838"/>
          <w:kern w:val="0"/>
          <w:sz w:val="32"/>
          <w:szCs w:val="32"/>
        </w:rPr>
      </w:pPr>
      <w:r>
        <w:rPr>
          <w:rFonts w:hint="eastAsia" w:ascii="仿宋_GB2312" w:hAnsi="微软雅黑" w:eastAsia="仿宋_GB2312" w:cs="宋体"/>
          <w:color w:val="383838"/>
          <w:kern w:val="0"/>
          <w:sz w:val="32"/>
          <w:szCs w:val="32"/>
        </w:rPr>
        <w:t>　　</w:t>
      </w:r>
      <w:r>
        <w:rPr>
          <w:rFonts w:hint="eastAsia" w:ascii="仿宋_GB2312" w:hAnsi="inherit" w:eastAsia="仿宋_GB2312" w:cs="宋体"/>
          <w:b/>
          <w:bCs/>
          <w:color w:val="383838"/>
          <w:kern w:val="0"/>
          <w:sz w:val="32"/>
          <w:szCs w:val="32"/>
        </w:rPr>
        <w:t>汇总报告阶段（2021年10月8日至10月22日）：</w:t>
      </w:r>
      <w:r>
        <w:rPr>
          <w:rFonts w:hint="eastAsia" w:ascii="仿宋_GB2312" w:hAnsi="微软雅黑" w:eastAsia="仿宋_GB2312" w:cs="宋体"/>
          <w:color w:val="383838"/>
          <w:kern w:val="0"/>
          <w:sz w:val="32"/>
          <w:szCs w:val="32"/>
        </w:rPr>
        <w:t>财政部门形成本级监督评价工作报告，各省（区、市）财政部门汇总形成本地区监督评价工作报告，财政部汇总形成全国监督评价工作报告。</w:t>
      </w:r>
    </w:p>
    <w:p>
      <w:pPr>
        <w:keepNext w:val="0"/>
        <w:keepLines w:val="0"/>
        <w:pageBreakBefore w:val="0"/>
        <w:widowControl w:val="0"/>
        <w:shd w:val="clear" w:color="auto" w:fill="FFFFFF"/>
        <w:kinsoku/>
        <w:wordWrap/>
        <w:overflowPunct/>
        <w:topLinePunct w:val="0"/>
        <w:autoSpaceDE/>
        <w:autoSpaceDN/>
        <w:bidi w:val="0"/>
        <w:adjustRightInd/>
        <w:snapToGrid/>
        <w:spacing w:line="520" w:lineRule="exact"/>
        <w:jc w:val="left"/>
        <w:textAlignment w:val="baseline"/>
        <w:rPr>
          <w:rFonts w:hint="eastAsia" w:ascii="仿宋_GB2312" w:hAnsi="微软雅黑" w:eastAsia="仿宋_GB2312" w:cs="宋体"/>
          <w:color w:val="383838"/>
          <w:kern w:val="0"/>
          <w:sz w:val="32"/>
          <w:szCs w:val="32"/>
        </w:rPr>
      </w:pPr>
      <w:r>
        <w:rPr>
          <w:rFonts w:hint="eastAsia" w:ascii="仿宋_GB2312" w:hAnsi="微软雅黑" w:eastAsia="仿宋_GB2312" w:cs="宋体"/>
          <w:color w:val="383838"/>
          <w:kern w:val="0"/>
          <w:sz w:val="32"/>
          <w:szCs w:val="32"/>
        </w:rPr>
        <w:t>　　联系人：财政部国库司政府采购监督裁决处</w:t>
      </w:r>
      <w:r>
        <w:rPr>
          <w:rFonts w:hint="eastAsia" w:ascii="微软雅黑" w:hAnsi="微软雅黑" w:eastAsia="仿宋_GB2312" w:cs="宋体"/>
          <w:color w:val="383838"/>
          <w:kern w:val="0"/>
          <w:sz w:val="32"/>
          <w:szCs w:val="32"/>
        </w:rPr>
        <w:t> </w:t>
      </w:r>
      <w:r>
        <w:rPr>
          <w:rFonts w:hint="eastAsia" w:ascii="仿宋_GB2312" w:hAnsi="微软雅黑" w:eastAsia="仿宋_GB2312" w:cs="宋体"/>
          <w:color w:val="383838"/>
          <w:kern w:val="0"/>
          <w:sz w:val="32"/>
          <w:szCs w:val="32"/>
        </w:rPr>
        <w:t xml:space="preserve"> 杨敏</w:t>
      </w:r>
    </w:p>
    <w:p>
      <w:pPr>
        <w:keepNext w:val="0"/>
        <w:keepLines w:val="0"/>
        <w:pageBreakBefore w:val="0"/>
        <w:widowControl w:val="0"/>
        <w:shd w:val="clear" w:color="auto" w:fill="FFFFFF"/>
        <w:kinsoku/>
        <w:wordWrap/>
        <w:overflowPunct/>
        <w:topLinePunct w:val="0"/>
        <w:autoSpaceDE/>
        <w:autoSpaceDN/>
        <w:bidi w:val="0"/>
        <w:adjustRightInd/>
        <w:snapToGrid/>
        <w:spacing w:line="520" w:lineRule="exact"/>
        <w:jc w:val="left"/>
        <w:textAlignment w:val="baseline"/>
        <w:rPr>
          <w:rFonts w:hint="eastAsia" w:ascii="仿宋_GB2312" w:hAnsi="微软雅黑" w:eastAsia="仿宋_GB2312" w:cs="宋体"/>
          <w:color w:val="383838"/>
          <w:kern w:val="0"/>
          <w:sz w:val="32"/>
          <w:szCs w:val="32"/>
        </w:rPr>
      </w:pPr>
      <w:r>
        <w:rPr>
          <w:rFonts w:hint="eastAsia" w:ascii="仿宋_GB2312" w:hAnsi="微软雅黑" w:eastAsia="仿宋_GB2312" w:cs="宋体"/>
          <w:color w:val="383838"/>
          <w:kern w:val="0"/>
          <w:sz w:val="32"/>
          <w:szCs w:val="32"/>
        </w:rPr>
        <w:t>　　联系电话：010-68552173</w:t>
      </w:r>
    </w:p>
    <w:p>
      <w:pPr>
        <w:keepNext w:val="0"/>
        <w:keepLines w:val="0"/>
        <w:pageBreakBefore w:val="0"/>
        <w:widowControl w:val="0"/>
        <w:shd w:val="clear" w:color="auto" w:fill="FFFFFF"/>
        <w:kinsoku/>
        <w:wordWrap/>
        <w:overflowPunct/>
        <w:topLinePunct w:val="0"/>
        <w:autoSpaceDE/>
        <w:autoSpaceDN/>
        <w:bidi w:val="0"/>
        <w:adjustRightInd/>
        <w:snapToGrid/>
        <w:spacing w:line="520" w:lineRule="exact"/>
        <w:jc w:val="left"/>
        <w:textAlignment w:val="baseline"/>
        <w:rPr>
          <w:rFonts w:hint="eastAsia" w:ascii="仿宋_GB2312" w:hAnsi="微软雅黑" w:eastAsia="仿宋_GB2312" w:cs="宋体"/>
          <w:color w:val="383838"/>
          <w:kern w:val="0"/>
          <w:sz w:val="32"/>
          <w:szCs w:val="32"/>
        </w:rPr>
      </w:pPr>
      <w:r>
        <w:rPr>
          <w:rFonts w:hint="eastAsia" w:ascii="微软雅黑" w:hAnsi="微软雅黑" w:eastAsia="仿宋_GB2312" w:cs="宋体"/>
          <w:color w:val="383838"/>
          <w:kern w:val="0"/>
          <w:sz w:val="32"/>
          <w:szCs w:val="32"/>
        </w:rPr>
        <w:t> </w:t>
      </w:r>
    </w:p>
    <w:sectPr>
      <w:pgSz w:w="11906" w:h="16838"/>
      <w:pgMar w:top="2098" w:right="1474" w:bottom="2041" w:left="158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00"/>
    <w:family w:val="auto"/>
    <w:pitch w:val="default"/>
    <w:sig w:usb0="00000000" w:usb1="00000000" w:usb2="00000000" w:usb3="00000000" w:csb0="00000000" w:csb1="00000000"/>
  </w:font>
  <w:font w:name="Wingdings">
    <w:altName w:val="MathJax_Vector"/>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MathJax_Vector"/>
    <w:panose1 w:val="05050102010706020507"/>
    <w:charset w:val="02"/>
    <w:family w:val="roman"/>
    <w:pitch w:val="default"/>
    <w:sig w:usb0="00000000" w:usb1="00000000" w:usb2="00000000" w:usb3="00000000" w:csb0="80000000" w:csb1="00000000"/>
  </w:font>
  <w:font w:name="DejaVu Sans">
    <w:panose1 w:val="020B0603030804020204"/>
    <w:charset w:val="00"/>
    <w:family w:val="auto"/>
    <w:pitch w:val="default"/>
    <w:sig w:usb0="E7006EFF" w:usb1="D200FDFF" w:usb2="0A246029" w:usb3="0400200C" w:csb0="600001FF" w:csb1="DFFF0000"/>
  </w:font>
  <w:font w:name="Calibri">
    <w:altName w:val="DejaVu Sans"/>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仿宋_GB2312">
    <w:altName w:val="方正仿宋_GBK"/>
    <w:panose1 w:val="02010609030101010101"/>
    <w:charset w:val="86"/>
    <w:family w:val="modern"/>
    <w:pitch w:val="default"/>
    <w:sig w:usb0="00000000" w:usb1="00000000" w:usb2="00000000" w:usb3="00000000" w:csb0="00040000" w:csb1="00000000"/>
  </w:font>
  <w:font w:name="方正仿宋_GBK">
    <w:panose1 w:val="02000000000000000000"/>
    <w:charset w:val="86"/>
    <w:family w:val="auto"/>
    <w:pitch w:val="default"/>
    <w:sig w:usb0="00000001" w:usb1="08000000" w:usb2="00000000" w:usb3="00000000" w:csb0="00040000" w:csb1="00000000"/>
  </w:font>
  <w:font w:name="微软雅黑">
    <w:altName w:val="方正黑体_GBK"/>
    <w:panose1 w:val="020B0503020204020204"/>
    <w:charset w:val="86"/>
    <w:family w:val="swiss"/>
    <w:pitch w:val="default"/>
    <w:sig w:usb0="00000000" w:usb1="00000000" w:usb2="00000016" w:usb3="00000000" w:csb0="0004001F" w:csb1="00000000"/>
  </w:font>
  <w:font w:name="方正黑体_GBK">
    <w:panose1 w:val="02000000000000000000"/>
    <w:charset w:val="86"/>
    <w:family w:val="auto"/>
    <w:pitch w:val="default"/>
    <w:sig w:usb0="00000001" w:usb1="08000000" w:usb2="00000000" w:usb3="00000000" w:csb0="00040000" w:csb1="00000000"/>
  </w:font>
  <w:font w:name="inherit">
    <w:altName w:val="C059"/>
    <w:panose1 w:val="00000000000000000000"/>
    <w:charset w:val="00"/>
    <w:family w:val="roman"/>
    <w:pitch w:val="default"/>
    <w:sig w:usb0="00000000" w:usb1="00000000" w:usb2="00000000" w:usb3="00000000" w:csb0="00000000" w:csb1="00000000"/>
  </w:font>
  <w:font w:name="C059">
    <w:panose1 w:val="00000500000000000000"/>
    <w:charset w:val="00"/>
    <w:family w:val="auto"/>
    <w:pitch w:val="default"/>
    <w:sig w:usb0="00000287" w:usb1="00000800" w:usb2="00000000" w:usb3="00000000" w:csb0="6000009F" w:csb1="00000000"/>
  </w:font>
  <w:font w:name="华文仿宋">
    <w:panose1 w:val="02010600040101010101"/>
    <w:charset w:val="86"/>
    <w:family w:val="auto"/>
    <w:pitch w:val="default"/>
    <w:sig w:usb0="00000287" w:usb1="080F0000" w:usb2="00000000" w:usb3="00000000" w:csb0="0004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2E1672"/>
    <w:rsid w:val="002E1672"/>
    <w:rsid w:val="10A740F8"/>
    <w:rsid w:val="3E59081F"/>
    <w:rsid w:val="DBFFD2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link w:val="9"/>
    <w:qFormat/>
    <w:uiPriority w:val="9"/>
    <w:pPr>
      <w:widowControl/>
      <w:spacing w:before="100" w:beforeAutospacing="1" w:after="100" w:afterAutospacing="1"/>
      <w:jc w:val="left"/>
      <w:outlineLvl w:val="1"/>
    </w:pPr>
    <w:rPr>
      <w:rFonts w:ascii="宋体" w:hAnsi="宋体" w:eastAsia="宋体" w:cs="宋体"/>
      <w:b/>
      <w:bCs/>
      <w:kern w:val="0"/>
      <w:sz w:val="36"/>
      <w:szCs w:val="36"/>
    </w:rPr>
  </w:style>
  <w:style w:type="character" w:default="1" w:styleId="6">
    <w:name w:val="Default Paragraph Font"/>
    <w:unhideWhenUsed/>
    <w:qFormat/>
    <w:uiPriority w:val="1"/>
  </w:style>
  <w:style w:type="table" w:default="1" w:styleId="5">
    <w:name w:val="Normal Table"/>
    <w:unhideWhenUsed/>
    <w:qFormat/>
    <w:uiPriority w:val="99"/>
    <w:tblPr>
      <w:tblCellMar>
        <w:top w:w="0" w:type="dxa"/>
        <w:left w:w="108" w:type="dxa"/>
        <w:bottom w:w="0" w:type="dxa"/>
        <w:right w:w="108" w:type="dxa"/>
      </w:tblCellMar>
    </w:tblPr>
  </w:style>
  <w:style w:type="paragraph" w:styleId="3">
    <w:name w:val="Balloon Text"/>
    <w:basedOn w:val="1"/>
    <w:link w:val="11"/>
    <w:unhideWhenUsed/>
    <w:qFormat/>
    <w:uiPriority w:val="99"/>
    <w:rPr>
      <w:sz w:val="18"/>
      <w:szCs w:val="18"/>
    </w:rPr>
  </w:style>
  <w:style w:type="paragraph" w:styleId="4">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styleId="7">
    <w:name w:val="Strong"/>
    <w:basedOn w:val="6"/>
    <w:qFormat/>
    <w:uiPriority w:val="22"/>
    <w:rPr>
      <w:b/>
      <w:bCs/>
    </w:rPr>
  </w:style>
  <w:style w:type="character" w:styleId="8">
    <w:name w:val="Hyperlink"/>
    <w:basedOn w:val="6"/>
    <w:unhideWhenUsed/>
    <w:qFormat/>
    <w:uiPriority w:val="99"/>
    <w:rPr>
      <w:color w:val="0000FF"/>
      <w:u w:val="single"/>
    </w:rPr>
  </w:style>
  <w:style w:type="character" w:customStyle="1" w:styleId="9">
    <w:name w:val="标题 2 Char"/>
    <w:basedOn w:val="6"/>
    <w:link w:val="2"/>
    <w:qFormat/>
    <w:uiPriority w:val="9"/>
    <w:rPr>
      <w:rFonts w:ascii="宋体" w:hAnsi="宋体" w:eastAsia="宋体" w:cs="宋体"/>
      <w:b/>
      <w:bCs/>
      <w:kern w:val="0"/>
      <w:sz w:val="36"/>
      <w:szCs w:val="36"/>
    </w:rPr>
  </w:style>
  <w:style w:type="paragraph" w:customStyle="1" w:styleId="10">
    <w:name w:val="tc"/>
    <w:basedOn w:val="1"/>
    <w:qFormat/>
    <w:uiPriority w:val="0"/>
    <w:pPr>
      <w:widowControl/>
      <w:spacing w:before="100" w:beforeAutospacing="1" w:after="100" w:afterAutospacing="1"/>
      <w:jc w:val="left"/>
    </w:pPr>
    <w:rPr>
      <w:rFonts w:ascii="宋体" w:hAnsi="宋体" w:eastAsia="宋体" w:cs="宋体"/>
      <w:kern w:val="0"/>
      <w:sz w:val="24"/>
      <w:szCs w:val="24"/>
    </w:rPr>
  </w:style>
  <w:style w:type="character" w:customStyle="1" w:styleId="11">
    <w:name w:val="批注框文本 Char"/>
    <w:basedOn w:val="6"/>
    <w:link w:val="3"/>
    <w:semiHidden/>
    <w:qFormat/>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china</Company>
  <Pages>3</Pages>
  <Words>242</Words>
  <Characters>1383</Characters>
  <Lines>11</Lines>
  <Paragraphs>3</Paragraphs>
  <TotalTime>0</TotalTime>
  <ScaleCrop>false</ScaleCrop>
  <LinksUpToDate>false</LinksUpToDate>
  <CharactersWithSpaces>1622</CharactersWithSpaces>
  <Application>WPS Office_11.8.2.11880_F1E327BC-269C-435d-A152-05C5408002CA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2021-06-02T09:19:00Z</dcterms:created>
  <dc:creator>Administrator</dc:creator>
  <cp:lastModifiedBy>user</cp:lastModifiedBy>
  <cp:lastPrinted>2021-06-02T15:25:00Z</cp:lastPrinted>
  <dcterms:modified xsi:type="dcterms:W3CDTF">2023-12-20T15:54:50Z</dcterms:modified>
  <dc:title>附件5：</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2052-11.8.2.11880</vt:lpwstr>
  </property>
  <property fmtid="{D5CDD505-2E9C-101B-9397-08002B2CF9AE}" pid="3" name="ICV">
    <vt:lpwstr>3523B4A1B6C2437B80A6608839817DFB</vt:lpwstr>
  </property>
</Properties>
</file>